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5B4E" w14:textId="77777777" w:rsidR="00B022BF" w:rsidRPr="00B022BF" w:rsidRDefault="00B022BF" w:rsidP="00B022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Hlk156824443"/>
      <w:r w:rsidRPr="00B022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ПРОГРАММА-МИНИМУМ</w:t>
      </w:r>
    </w:p>
    <w:p w14:paraId="243E9E92" w14:textId="77777777" w:rsidR="00B022BF" w:rsidRPr="00B022BF" w:rsidRDefault="00B022BF" w:rsidP="00B022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кандидатского экзамена по специальности </w:t>
      </w:r>
    </w:p>
    <w:p w14:paraId="2F71D256" w14:textId="319C13DE" w:rsidR="00B022BF" w:rsidRPr="00B022BF" w:rsidRDefault="00B022BF" w:rsidP="00B022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1.5.24</w:t>
      </w:r>
      <w:r w:rsidRPr="00B022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Нейробиология</w:t>
      </w:r>
    </w:p>
    <w:p w14:paraId="3C9EF014" w14:textId="77777777" w:rsidR="00B022BF" w:rsidRPr="00B022BF" w:rsidRDefault="00B022BF" w:rsidP="00B022B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Введение</w:t>
      </w:r>
    </w:p>
    <w:p w14:paraId="386D0A01" w14:textId="77777777" w:rsidR="00B022BF" w:rsidRPr="00B022BF" w:rsidRDefault="00B022BF" w:rsidP="00B022B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кандидатского экзамена нацелена на проверку методологических основ и методического инструментария изучаемой отрасли науки; умения анализировать актуальные проблемы и достижения в научной отрасли; их использование в практике; формирование умений и навыков самостоятельной научно-исследовательской деятельности.</w:t>
      </w:r>
    </w:p>
    <w:p w14:paraId="4A25A0EE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Освоение дисциплины и сдача экзамена направлено на приобретение следующих компетенций</w:t>
      </w:r>
    </w:p>
    <w:p w14:paraId="1151131B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результате освоения программы аспирантуры у выпускника должны быть сформированы: </w:t>
      </w:r>
    </w:p>
    <w:p w14:paraId="6E569EF0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универсальные компетенции (далее ‒ УК), не зависящие от конкретного направления подготовки; </w:t>
      </w:r>
    </w:p>
    <w:p w14:paraId="0C1C5CDE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общепрофессиональные компетенции (далее ОПК), определяемые направлением подготовки; </w:t>
      </w:r>
    </w:p>
    <w:p w14:paraId="372377E8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профессиональные компетенции (далее ПК),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14:paraId="66BBCF27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Выпускник, освоивший программу аспирантуры, должен обладать следующими универсальными компетенциями: </w:t>
      </w:r>
    </w:p>
    <w:p w14:paraId="4E06FD22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D29E5C1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4B60063D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3DDC2601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41AAD805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14:paraId="522E019F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(УК-6);</w:t>
      </w:r>
    </w:p>
    <w:p w14:paraId="4A010761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Выпускник, освоивший программу аспирантуры, должен обладать следующими общепрофессиональными компетенциями: </w:t>
      </w:r>
    </w:p>
    <w:p w14:paraId="2484ED2E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14:paraId="1A8BC87E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и готовностью к проведению прикладных научных исследований в области биологии и медицины (ОПК-2);</w:t>
      </w:r>
    </w:p>
    <w:p w14:paraId="7F9747E3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14:paraId="69ADBF8E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готовностью к внедрению разработанных методов и методик, направленных на охрану здоровья граждан (ОПК-4);</w:t>
      </w:r>
    </w:p>
    <w:p w14:paraId="499AA099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14:paraId="4C0FEAA4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готовностью к преподавательской деятельности по образовательным программам высшего образования (ОПК-6);</w:t>
      </w:r>
    </w:p>
    <w:p w14:paraId="19A98659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 </w:t>
      </w:r>
    </w:p>
    <w:p w14:paraId="1793C5F9" w14:textId="2F877096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Выпускник, освоивший программу аспирантуры, должен обладать профессиональными компетенциями, включающими в себя способность и готовность:</w:t>
      </w:r>
    </w:p>
    <w:p w14:paraId="1B1E996E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обосновывать современные тенденции развития медицинской специальности (ПК-1); </w:t>
      </w:r>
    </w:p>
    <w:p w14:paraId="7FF0DEBC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руководствоваться законодательными и нормативными документами в сфере здравоохранения и в сфере образования (ПК-2);</w:t>
      </w:r>
      <w:bookmarkStart w:id="1" w:name="_Hlk517010365"/>
    </w:p>
    <w:p w14:paraId="569DC0F7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 самостоятельному проектированию, организации и выполнению прикладных научных исследований по научной специальности, соответствующей направленности программы</w:t>
      </w:r>
      <w:bookmarkEnd w:id="1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аспирантуры (ПК-3);</w:t>
      </w:r>
    </w:p>
    <w:p w14:paraId="7D00A881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внедрению результатов научной деятельности в практическое здравоохранение с целью улучшения качества и увеличения продолжительности жизни пациентов (ПК-4).</w:t>
      </w:r>
    </w:p>
    <w:p w14:paraId="1D4D68D5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DBB728B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Таблицы формируемых компетенций:</w:t>
      </w:r>
    </w:p>
    <w:p w14:paraId="5B261D0E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03584C4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формирование универсальных компетенций (УК):</w:t>
      </w:r>
    </w:p>
    <w:p w14:paraId="00333583" w14:textId="77777777" w:rsidR="00B022BF" w:rsidRPr="00B022BF" w:rsidRDefault="00B022BF" w:rsidP="00B022BF">
      <w:pPr>
        <w:jc w:val="both"/>
        <w:rPr>
          <w:b/>
          <w:bCs/>
        </w:rPr>
      </w:pPr>
    </w:p>
    <w:tbl>
      <w:tblPr>
        <w:tblW w:w="9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850"/>
        <w:gridCol w:w="851"/>
        <w:gridCol w:w="850"/>
        <w:gridCol w:w="851"/>
        <w:gridCol w:w="850"/>
        <w:gridCol w:w="775"/>
      </w:tblGrid>
      <w:tr w:rsidR="00B022BF" w:rsidRPr="00B022BF" w14:paraId="7F42798A" w14:textId="77777777" w:rsidTr="00B022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A20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C728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составляющих программы аспирантуры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2A1D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</w:tr>
      <w:tr w:rsidR="00B022BF" w:rsidRPr="00B022BF" w14:paraId="525E5B2B" w14:textId="77777777" w:rsidTr="00B022BF">
        <w:tc>
          <w:tcPr>
            <w:tcW w:w="1134" w:type="dxa"/>
            <w:vMerge/>
            <w:shd w:val="clear" w:color="auto" w:fill="auto"/>
          </w:tcPr>
          <w:p w14:paraId="343DAFA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D8756C8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18FF57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51" w:type="dxa"/>
            <w:shd w:val="clear" w:color="auto" w:fill="auto"/>
          </w:tcPr>
          <w:p w14:paraId="3608676D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50" w:type="dxa"/>
            <w:shd w:val="clear" w:color="auto" w:fill="auto"/>
          </w:tcPr>
          <w:p w14:paraId="7B748AA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51" w:type="dxa"/>
            <w:shd w:val="clear" w:color="auto" w:fill="auto"/>
          </w:tcPr>
          <w:p w14:paraId="40F707A6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50" w:type="dxa"/>
            <w:shd w:val="clear" w:color="auto" w:fill="auto"/>
          </w:tcPr>
          <w:p w14:paraId="5FED37F4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5" w:type="dxa"/>
            <w:shd w:val="clear" w:color="auto" w:fill="auto"/>
          </w:tcPr>
          <w:p w14:paraId="2A8884E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</w:tr>
      <w:tr w:rsidR="00B022BF" w:rsidRPr="00B022BF" w14:paraId="1DFB58DD" w14:textId="77777777" w:rsidTr="00B022BF">
        <w:tc>
          <w:tcPr>
            <w:tcW w:w="1134" w:type="dxa"/>
            <w:shd w:val="clear" w:color="auto" w:fill="auto"/>
          </w:tcPr>
          <w:p w14:paraId="08DC59A4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1.Б.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086793F7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50" w:type="dxa"/>
            <w:shd w:val="clear" w:color="auto" w:fill="auto"/>
          </w:tcPr>
          <w:p w14:paraId="08A424BB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C21BDAD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557661F9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997C47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417C12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shd w:val="clear" w:color="auto" w:fill="auto"/>
          </w:tcPr>
          <w:p w14:paraId="7B4194E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B022BF" w14:paraId="738FBF35" w14:textId="77777777" w:rsidTr="00B022BF">
        <w:tc>
          <w:tcPr>
            <w:tcW w:w="1134" w:type="dxa"/>
            <w:shd w:val="clear" w:color="auto" w:fill="auto"/>
          </w:tcPr>
          <w:p w14:paraId="4E8CC71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1.Б.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09BD942C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14:paraId="48EA09E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8B3D1C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B4329D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10689E6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2E526BB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C0B963F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BF" w:rsidRPr="00B022BF" w14:paraId="195B72F0" w14:textId="77777777" w:rsidTr="00B022BF">
        <w:tc>
          <w:tcPr>
            <w:tcW w:w="1134" w:type="dxa"/>
            <w:shd w:val="clear" w:color="auto" w:fill="auto"/>
          </w:tcPr>
          <w:p w14:paraId="6CA749A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1.Б.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8C1F0DF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Нейробиология</w:t>
            </w:r>
          </w:p>
        </w:tc>
        <w:tc>
          <w:tcPr>
            <w:tcW w:w="850" w:type="dxa"/>
            <w:shd w:val="clear" w:color="auto" w:fill="auto"/>
          </w:tcPr>
          <w:p w14:paraId="73428D6D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5B387672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024EA54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33E561B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497A2F7C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shd w:val="clear" w:color="auto" w:fill="auto"/>
          </w:tcPr>
          <w:p w14:paraId="6F7C948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B022BF" w14:paraId="63159958" w14:textId="77777777" w:rsidTr="00B022BF">
        <w:tc>
          <w:tcPr>
            <w:tcW w:w="1134" w:type="dxa"/>
            <w:shd w:val="clear" w:color="auto" w:fill="auto"/>
          </w:tcPr>
          <w:p w14:paraId="64551DF4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1.Б.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06AFF65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850" w:type="dxa"/>
            <w:shd w:val="clear" w:color="auto" w:fill="auto"/>
          </w:tcPr>
          <w:p w14:paraId="13D492CC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104C1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42E53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6156C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4B3FFF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0E317D2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6A43F3" w14:paraId="0AB8EEAD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03D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1.Б.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8136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C53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A015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273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22F2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74D5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DDD5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6A43F3" w14:paraId="144EBA3F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275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EAE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обеспечение научного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5D55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441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73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EAB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3F5F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23C2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6A43F3" w14:paraId="595C7984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C49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06E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научных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FC1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F9F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73E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7D24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B85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37B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6A43F3" w14:paraId="36B655AB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9778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1.П.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B14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0294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93D2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D80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4361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AFBD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B4C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BF" w:rsidRPr="006A43F3" w14:paraId="5EF475D3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420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1.П.</w:t>
            </w:r>
            <w:proofErr w:type="gramEnd"/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2C1B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D86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EE2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65BC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AAC7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40BB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EE66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6A43F3" w14:paraId="3F4CC84D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176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2BD8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F97B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8879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6AEB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6E7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CFA8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51DA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6A43F3" w14:paraId="0853361D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FCF9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E43B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6401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5986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3788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2BAD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92CC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54D5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BF" w:rsidRPr="006A43F3" w14:paraId="77E32819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BBF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E7B9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862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D610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0C7C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E7BC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659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B002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22BF" w:rsidRPr="006A43F3" w14:paraId="48E77677" w14:textId="77777777" w:rsidTr="00B02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2C29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C16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8DA3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A885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A4FE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AAB1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4369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D767" w14:textId="77777777" w:rsidR="00B022BF" w:rsidRPr="00B022BF" w:rsidRDefault="00B022BF" w:rsidP="00B0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0193E49" w14:textId="77777777" w:rsidR="00B022BF" w:rsidRDefault="00B022BF" w:rsidP="00AE7CDB">
      <w:pPr>
        <w:jc w:val="both"/>
        <w:rPr>
          <w:b/>
          <w:bCs/>
        </w:rPr>
      </w:pPr>
    </w:p>
    <w:p w14:paraId="69C1C0FD" w14:textId="77777777" w:rsidR="00B022BF" w:rsidRDefault="00B022BF" w:rsidP="00AE7CDB">
      <w:pPr>
        <w:jc w:val="both"/>
        <w:rPr>
          <w:b/>
          <w:bCs/>
        </w:rPr>
      </w:pPr>
    </w:p>
    <w:p w14:paraId="4A5C5EE0" w14:textId="13777B4C" w:rsidR="00AE7CDB" w:rsidRPr="00B022BF" w:rsidRDefault="00AE7CDB" w:rsidP="00B0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Программа кандидатского экзамена по специальной дисциплине Нейробиология</w:t>
      </w:r>
    </w:p>
    <w:p w14:paraId="54B09064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bookmarkStart w:id="2" w:name="_Hlk153198793"/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Состояние и развитие современной нейробиологии</w:t>
      </w:r>
      <w:bookmarkEnd w:id="2"/>
    </w:p>
    <w:p w14:paraId="14A01E14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и задачи нейробиологии, ее место и роль в современной биологии. Значение нейробиологии для исследований механизмов поведения и различных видов физиологический адаптации отдельных систем и организма в целом, в медицине и здравоохранении. Главные направления развития современной нейробиологии. Основные методы нейробиологических исследований.</w:t>
      </w:r>
    </w:p>
    <w:p w14:paraId="5DAE9F42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Общая нейрофизиология</w:t>
      </w:r>
    </w:p>
    <w:p w14:paraId="0F209772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Биологические мембраны. Строение, химический состав, биофизические свойства, электрические параметры, функции. Пассивный и активный транспорт ионов через плазматическую мембрану. Биоэнергетика активного транспорта ионов. Ионные механизмы потенциал покоя и потенциала действия. Ионная проводимость при возбуждении нейронов и их отростков. Ионные каналы плазматической мембраны нейронов и других клеток. Молекулярные механизмы ионной проводимости электро- 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хемовозбудимых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мембран. Селективность ионных каналов. Проведение потенциала действия по нервному волокну. Скорость проведения возбуждения по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немиелинизированным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миелинизированным волокнам. Ионные токи при распространении потенциала действия в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немиелинизированном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миелинизированном аксонах. Кабельные свойства нервных волокон. Физиология синапсов. Основные функции синапса. Химический и электрический синапсы. Стадии химической синаптической передачи. Нейромедиаторы 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нейромодуляторы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Нейромедиаторные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системы в центральной нервной системе. Постсинаптические 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пресинаптические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рецепторы, чувствительные к основным нейромедиаторам. Рецепторы прямой и непрямой синаптической передачи. Возбуждающие и тормозные постсинаптические потенциалы. Характеристики и ионные механизмы постсинаптических потенциалов.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Пресинаптическое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торможение. Модуляция эффективности синаптической передачи.</w:t>
      </w:r>
    </w:p>
    <w:p w14:paraId="705EBC8A" w14:textId="25C57E0B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Анатомия и физиология ЦНС </w:t>
      </w:r>
    </w:p>
    <w:p w14:paraId="7D73E8F3" w14:textId="6C575090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Строение и функции нейрона, классификации нейронов. Нейроглия, виды и функция. Спинной мозг: строение, сегментарный аппарат. Спинномозговые нервы: области иннервации. Головной мозга человека, строение (основные отделы). Оболочки головного мозга. Черепномозговые нервы: общая характеристика, локализация. Продолговатый мозг: строение и </w:t>
      </w:r>
      <w:proofErr w:type="spellStart"/>
      <w:proofErr w:type="gram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функции.Задний</w:t>
      </w:r>
      <w:proofErr w:type="spellEnd"/>
      <w:proofErr w:type="gram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мозг, строение и функции. Средний мозг: строение и </w:t>
      </w:r>
      <w:proofErr w:type="spellStart"/>
      <w:proofErr w:type="gram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функции..</w:t>
      </w:r>
      <w:proofErr w:type="gram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Промежуточный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мозг: строение и функции. Передний мозг: строение коры больших полушарий, представительство функций в коре полушарий, колонки как элементарный функциональный ансамбль корковых нейронов. Основные подкорковые структуры головного мозга, структура и функции. Основные тракты (проводящие пути) белого вещества. Центральные железы внутренней секреции (гипофиз и эпифиз). Гипоталамо-гипофизарная система. Сенсорные системы: соматосенсорная, зрительная, вестибулярная и слуховая, обонятельная. Система болевой чувствительности. Вегетативная нервная система: симпатический и парасимпатический отделы. Строение и функции. Основные методы исследования структуры и функций головного мозга человека, их роль в психиатрии. ЭЭГ, вызванные потенциалы. Методы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нейровизуализации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(позитронно-эмиссионная томография, однофотонная эмиссионная компьютерная томография, МРТ, спектроскопия в ближней инфракрасной области). МРТ-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нейровизуализация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структурная, диффузионная, функциональная МРТ, МР-спектроскопия.</w:t>
      </w:r>
    </w:p>
    <w:p w14:paraId="62BCA4FE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Нейрональное развитие и нейрогенез</w:t>
      </w:r>
    </w:p>
    <w:p w14:paraId="7A1281B5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Стволовые клетки мозга Этапы трансформации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нейральных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стволовых клеток в мозге. Нейрогенная, или стволовая ниша. Концепция «обогащенной среды». Нейрогенез 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микроглия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Молекулярные механизмы регуляции нейрогенеза.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Нейротрансмиттеры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Нейрогенез и формирование медиаторного фенотипа. Регуляция этапов нейрогенеза нейротрофическими полипептидами. Нейрогенез и поддержка адаптивных процессов. пластичность. Когнитивные функции.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Нейропластичность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Нейрогенез и когнитивные функции. Нейрогенез и возрастное старение. Роль специфических сигнальных молекул в трансформации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нейральных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стволовых клеток.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Нейротрофины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трансдукторные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процессы.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Транскрипторные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белки и внутриклеточная сигнализация. Уровни молекулярной регуляции адаптивных функций. Эпигенетическая регуляция как конечная стадия организации пластичности мозга. Нейрогенез как адаптивная функция при патологии. Ишемическая патология и нейрогенез. Нейрогенез и травма нервной системы. Нейродегенеративные процессы и нейрогенез. Молекулярная регуляция нейрогенеза и возможности новой терапевтической стратегии психических расстройств.</w:t>
      </w:r>
    </w:p>
    <w:p w14:paraId="3306EA00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Нейротрансмиттеры</w:t>
      </w:r>
      <w:proofErr w:type="spellEnd"/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 нейропептиды.</w:t>
      </w:r>
    </w:p>
    <w:p w14:paraId="2B4BD58C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Биогенные амины, происхождение, функции. Образование серотонина и гистамина. Роль аминов. Образование катехоламинов и ГАМК, функции аминов. Окислительное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дезаминирование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гидроксилирование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биогенных аминов.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Трансметилирование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метионин и S-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аденозилметионин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Синтез креатина, адреналина, фосфатидилхолина, их биологическая роль. Метилирование чужеродных и лекарственных соединений. Роль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серина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глицина в образовании одноуглеродных групп.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Тетрагидрофолиевая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кислота, роль в синтезе и использовании одно­углеродных радикалов. Метилирование гомоцистеина. Новые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нейротрансмиттеры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оксид азота, сероводород,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эндоканнабиоиды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эйкозаноиды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Нейропептиды как медиаторы и модуляторы в ЦНС: основные представители и их функции. Система опиоидных пептидов в НС: рецепторы, механизм действия, связь с наркотической зависимостью.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Серотонинэргическая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система мозга.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Нейродегенерация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нейротрофические факторы – подходы к терапии.</w:t>
      </w:r>
    </w:p>
    <w:p w14:paraId="174C23A5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bookmarkStart w:id="3" w:name="_Hlk153370335"/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Геном, транскриптом, протеом</w:t>
      </w:r>
    </w:p>
    <w:p w14:paraId="5F0024DD" w14:textId="0D1B6C7F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Организация и структура человеческого генома.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Компактизация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ДНК (гистоны,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нуклеосомы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хроматосомы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Компартмент (регуляторные элементы: энхансеры,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сайленсеры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инсуляторы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топологически-ассоциированные домены). Геномные вариации (однонуклеотидные полиморфизмы,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инсерции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/делеции, повторяющиеся последовательности, вариации числа копий). Основные принципы репликации. Характеристика этапов репликации и факторов, участвующих в процессе. ДНК-полимеразы. Структура и виды активности. Особенности ДНК-полимераз эукариот.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Репликон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Типы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репликативных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систем. Структура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репликона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Генетический код. Свойства генетического кода. Особенности строения РНК. Вторичная и третичная структура РНК. Общие принципы структурной организации. Типы РНК, особенности структуры и функций. Структура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транскриптома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эукариот. Характеристика промотора. РНК-полимеразы. Структура. Особенности РНК-полимераз. Транскрипция РНК. Особенности транскрипции транспортной РНК эукариот. Факторы транскрипции. Процессинг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рибосомальной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транспортной РНК. Основные этапы и формы процессинга.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Кепирование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Характеристика процесса и его значение.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Полиаденилирование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Характеристика процесса и его значение. Сплайсинг. Основные формы, правила сплайсинга. Значение процесса. Краткая характеристика процесса сплайсинга.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Алтернативный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сплайсинг, транс-сплайсинг,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автосплайсинг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Краткая характеристика процессов. Ядерно-цитоплазматический транспорт и деградация матричной РНК. Процесс синтеза белка: строение рибосом эукариот, факторы трансляции, инициация, пролонгация 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терминация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Процессинг белка (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фолдинг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функции гликозилирования и других модификаций белка). </w:t>
      </w:r>
    </w:p>
    <w:bookmarkEnd w:id="3"/>
    <w:p w14:paraId="23932DC5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Иммунная система, взаимодействие с ЦНС</w:t>
      </w:r>
    </w:p>
    <w:p w14:paraId="604F9F3A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Введение в иммунологию. Система врожденного иммунитета. Взаимосвязь системы врожденного и адаптивного иммунитета. Характеристика клеток адаптивного иммунитета. Гуморальный иммунный ответ. Клеточный иммунный ответ.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Нейровоспаление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Участие глиальных клеток в формировании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нейроиммунного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ответа. Участие цитокинов в формировании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нейроиммунного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ответа. Понятие гематоэнцефалического барьера. Роль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нейровоспаления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нейродегенеративных заболеваниях.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Нейровоспаление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как терапевтическая мишень.</w:t>
      </w:r>
    </w:p>
    <w:p w14:paraId="699C6AE8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Нейробиологические основы ряда нарушений базовых состояний и функций </w:t>
      </w:r>
    </w:p>
    <w:p w14:paraId="30BE2345" w14:textId="141DB856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Нейробиология сна. Фазы сна, нарушения сна. Представление о циркадных ритмах. Нейробиология пищевого поведения. Анорексия и булимия. Нейробиология аддитивного поведения. Нейробиология нейродегенеративных заболеваний. </w:t>
      </w:r>
    </w:p>
    <w:p w14:paraId="095BD181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Нейробиологические основы терапии психических расстройств</w:t>
      </w:r>
    </w:p>
    <w:p w14:paraId="228107A0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Биологические механизмы действия антиконвульсантов. Биологические механизмы действия антидепрессантов (серотониновых,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норадреналиновых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дофаминовых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гистаминовых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ацетилхолиновых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мелатониновых</w:t>
      </w:r>
      <w:proofErr w:type="spellEnd"/>
      <w:proofErr w:type="gram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).Биологические</w:t>
      </w:r>
      <w:proofErr w:type="gram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механизмы действия антипсихотиков. Селективные (избирательные) блокаторы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дофаминовых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D2—D4-рецепторов. Биологические механизмы действия транквилизаторов.</w:t>
      </w:r>
    </w:p>
    <w:p w14:paraId="4B0E3CB9" w14:textId="77777777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022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Нефармакологическая терапия психических заболеваний: основные подходы и их нейробиологические механизмы</w:t>
      </w:r>
    </w:p>
    <w:p w14:paraId="7C3C5680" w14:textId="444CD5DC" w:rsidR="00AE7CDB" w:rsidRPr="00B022BF" w:rsidRDefault="00AE7CDB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Транскраниальная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магнитная стимуляция (ТМС).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Транскраниальная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электростимуляция (ТЭС). Электросудорожная терапия. Глубинная стимуляция головного мозга, стимуляция блуждающего нерва, </w:t>
      </w:r>
      <w:proofErr w:type="spellStart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психохирургия</w:t>
      </w:r>
      <w:proofErr w:type="spellEnd"/>
      <w:r w:rsidRPr="00B022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Фототерапия, БОС-терапия, VR-терапия. </w:t>
      </w:r>
    </w:p>
    <w:bookmarkEnd w:id="0"/>
    <w:p w14:paraId="65174203" w14:textId="77777777" w:rsidR="00073383" w:rsidRDefault="00073383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2A0150F" w14:textId="77777777" w:rsid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E6ECC6E" w14:textId="77777777" w:rsid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9DE3C86" w14:textId="77777777" w:rsidR="00B022BF" w:rsidRPr="00B022BF" w:rsidRDefault="00B022BF" w:rsidP="00B022BF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Основная литература</w:t>
      </w:r>
    </w:p>
    <w:p w14:paraId="4DC49F18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1. Каменская М.А, Каменский А.А. Основы нейробиологии. М.: Дрофа. 2014.</w:t>
      </w:r>
    </w:p>
    <w:p w14:paraId="0B184153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2. Николс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Дж.Г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., Мартин А.Р.,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Валлас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Б.Дж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., Фукс П.А. От нейрона к мозгу,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Едиториал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УРСС, М., 2003 (и последующие издания).</w:t>
      </w:r>
    </w:p>
    <w:p w14:paraId="3C8ECC51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3. Смит К., Биология сенсорных систем. Изд. «Бином. Лаборатория знаний», М., 2005.</w:t>
      </w:r>
    </w:p>
    <w:p w14:paraId="4D411DFC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4.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Шульговский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В.В. Физиология центральной нервной системы, МГУ, М., 1997.</w:t>
      </w:r>
    </w:p>
    <w:p w14:paraId="56282F3A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5. Эккерт Р.,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Рэнделл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Д.,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Огастин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Дж. Физиология животных. Механизмы и адаптация, «Мир», М., 1991.</w:t>
      </w:r>
    </w:p>
    <w:p w14:paraId="5EA8A660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022B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6. Kandel ER., Schwartz J.H., Jessell Th.M., Siegelbaum S.A., Hudspeth J.,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  <w:lang w:val="en-US"/>
        </w:rPr>
        <w:t>Princi-ples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of neural science. McGraw-Hill, 5th ed., 2012.</w:t>
      </w:r>
    </w:p>
    <w:p w14:paraId="070396B5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022BF">
        <w:rPr>
          <w:rFonts w:ascii="Times New Roman" w:eastAsiaTheme="minorHAnsi" w:hAnsi="Times New Roman" w:cs="Times New Roman"/>
          <w:sz w:val="24"/>
          <w:szCs w:val="24"/>
          <w:lang w:val="en-US"/>
        </w:rPr>
        <w:t>7. Dale Purves et al. (Eds.) Neuroscience. 6th ed., Sinauer Associates, Inc. Publishers Sunderland, 2018.</w:t>
      </w:r>
    </w:p>
    <w:p w14:paraId="2FB94B76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8. Squire. L.R., Berg D., Bloom F.E., du Lac S., Ghosh A., Spitzer N.C. Fundamental Neuroscience.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Academic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Press, 3rd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ed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., 2008.</w:t>
      </w:r>
    </w:p>
    <w:p w14:paraId="7290C010" w14:textId="77777777" w:rsidR="00B022BF" w:rsidRPr="00B022BF" w:rsidRDefault="00B022BF" w:rsidP="00B022BF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b/>
          <w:bCs/>
          <w:sz w:val="24"/>
          <w:szCs w:val="24"/>
        </w:rPr>
        <w:t>Дополнительная литература:</w:t>
      </w:r>
    </w:p>
    <w:p w14:paraId="3625099E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1. Александров Ю.И., Анохин К.В., Соколов Е.Н. и др. Нейрон. Обработка сигналов. Пластичность. Моделирование ׃Фундаментальное руководство. Изд-во Тюменского государственного университета, Тюмень, 2008, 548 с. Гл. 5, 6, 8. §§ 7.2.3.2 и 7.3 гл. 7.</w:t>
      </w:r>
    </w:p>
    <w:p w14:paraId="45EECA24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2. Ашмарин И.П. Биохимия мозга, изд-во С.-Петербургского ун-та, СПб., 1999.</w:t>
      </w:r>
    </w:p>
    <w:p w14:paraId="74CD9573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3. Гранит Г. Основы регуляции движений, «Мир», М., 1973.</w:t>
      </w:r>
    </w:p>
    <w:p w14:paraId="0DEB5CD5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4. Катц Б. Нерв, мышца, синапс, «Мир», М., 1968.</w:t>
      </w:r>
    </w:p>
    <w:p w14:paraId="19551B31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5. Костюк П.Г. Кальций и клеточная проводимость, «Наука»", М., 1984.</w:t>
      </w:r>
    </w:p>
    <w:p w14:paraId="7100E909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6. Алипов Н.Н. Основы медицинской физиологии.-М. «Практика», 2012. 496 с.</w:t>
      </w:r>
    </w:p>
    <w:p w14:paraId="4AF8EDFD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7. Амбулаторная реабилитация больных с зависимостью от наркотиков. Методическое руководство. Российско-голландский проект,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2002./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Под ред. Ф.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Траутмана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, Ю.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Валентика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, В.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Мельникова.-Ярославль.:Изд-во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«Добро», 2002.-314 с. </w:t>
      </w:r>
    </w:p>
    <w:p w14:paraId="4ACED628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8.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Арана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Дж., Розенбаум Дж. Фармакотерапия психических расстройств / Пер. с англ. – М.: БИНОМ, 2004. – 416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с. :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ил.</w:t>
      </w:r>
    </w:p>
    <w:p w14:paraId="7BFA8ECD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9. Беляева В.В., Карпец А.В., Кошкина Е.А., Ленок Г.В., Мартынов Ю.В. и др./Вопросы оказания специализированной медицинской помощи при ВИЧ-инфекции у лиц, употребляющих психоактивные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вещества./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>Учебное пособие.- М.,2010. 117 с.</w:t>
      </w:r>
    </w:p>
    <w:p w14:paraId="5645393F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10. Благов Л.Н. Актуальные аспекты психопатологии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аддиктивного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заболевания. –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М.:НЦССХ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им.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А.Н.Бакулева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РАМН, 2008.-344 с.</w:t>
      </w:r>
    </w:p>
    <w:p w14:paraId="38B1F995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11.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Валентик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Ю.В., Новиков Е.М.,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Булатников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А.Н. Медико-социальная работа в наркологии: учебно-методический комплекс / Ю.В.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Валентик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, Е.М. Новиков, А.Н.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Булатников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. – М.: Изд-во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Моск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гуманит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. ун-та, 2008. – 148с.</w:t>
      </w:r>
    </w:p>
    <w:p w14:paraId="1EC09ED9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12. Григорьева Е.А., Хохлов Л.К., Дьяконов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А.Л..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Психопатология: симптомы и синдромы. -М.: Боргес, 2007.-232 с.</w:t>
      </w:r>
    </w:p>
    <w:p w14:paraId="5E9ABCE1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13. Евтушенко В.Я. – Закон РФ «О психиатрической помощи и гарантиях прав граждан при ее оказании» в вопросах и ответах. – М.: ЗАО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Юстицинформ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, 2009. – 302 с.</w:t>
      </w:r>
    </w:p>
    <w:p w14:paraId="714CD99A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14. Ерышев, О.Ф. Алкогольная зависимость: формирование, течение,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противорецидивная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терапия / О.Ф. Ерышев, Т.Г. Рыбакова, П. Д. Шабанов. — СПб.: Изд-во «ЭЛБИ - СПб», 2002. - 192 с</w:t>
      </w:r>
    </w:p>
    <w:p w14:paraId="2C44EF4B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15.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Казаковцев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Б.А. – Развитие служб психического здоровья. Руководство для врачей. – М.: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Гэотар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-Медиа, 2009. – 672 с.</w:t>
      </w:r>
    </w:p>
    <w:p w14:paraId="6B9CDDF2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16. Клинические рекомендации. Психиатрия. (под ред. Н.Г. Незнанова) – М.: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Гэотар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-Медиа, 2009. – 512 с.</w:t>
      </w:r>
    </w:p>
    <w:p w14:paraId="7BFB749D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17. Клиническая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психоэндокринология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М.: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Изд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Моск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. НИИ Психиатрии МЗ РСФСР, 1985.</w:t>
      </w:r>
    </w:p>
    <w:p w14:paraId="78B593DB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18. Короленко, Ц.П. Психоанализ и психиатрия: Монография / Ц.П. Короленко, Н.В. Дмитриева. - Новосибирск: Изд-во НГПУ, 2003. – 667с. </w:t>
      </w:r>
    </w:p>
    <w:p w14:paraId="68F63D41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19. Кошкина Е.А.,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Киржанова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В.В., Вышинский К.В. и др. Современные эпидемиологические методы мониторинга распространенности употребления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наркотиков.–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>М.,2005.– 245 с.</w:t>
      </w:r>
    </w:p>
    <w:p w14:paraId="4998DAD4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20.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Крепелин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Э. – Введение в психиатрическую клинику- М. Бином. Лаборатория знаний, 2009-493 с</w:t>
      </w:r>
    </w:p>
    <w:p w14:paraId="080FC64B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21. Менделевич, В.Д. Наркозависимость и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коморбидные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расстройства поведения (психологические и психопатологические аспекты) / В.Д. Менделевич. – М.: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Медпрессинформ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, 2003. – 328 с.</w:t>
      </w:r>
    </w:p>
    <w:p w14:paraId="6036E577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>22. Методические рекомендации «Применение метода анализа иерархий в практике психосоциальной реабилитации и в программе дестигматизации». – М.: ЗАО «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Юстицинформ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», 2009. – 25 с.</w:t>
      </w:r>
    </w:p>
    <w:p w14:paraId="350DE53E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23. Мосолов С.Н. Основы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психофармакотерапии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М: Москва, 1996. - 217 с.</w:t>
      </w:r>
    </w:p>
    <w:p w14:paraId="71203B49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24. Мосолов С.Н.  Биполярное аффективное расстройство. Диагностика и лечение., М: </w:t>
      </w:r>
      <w:hyperlink r:id="rId8" w:history="1">
        <w:proofErr w:type="spellStart"/>
        <w:r w:rsidRPr="00B022BF">
          <w:rPr>
            <w:rFonts w:eastAsiaTheme="minorHAnsi"/>
          </w:rPr>
          <w:t>МЕДпресс-информ</w:t>
        </w:r>
        <w:proofErr w:type="spellEnd"/>
      </w:hyperlink>
      <w:r w:rsidRPr="00B022BF">
        <w:rPr>
          <w:rFonts w:ascii="Times New Roman" w:eastAsiaTheme="minorHAnsi" w:hAnsi="Times New Roman" w:cs="Times New Roman"/>
          <w:sz w:val="24"/>
          <w:szCs w:val="24"/>
        </w:rPr>
        <w:t>, 2008г.-384 с.</w:t>
      </w:r>
    </w:p>
    <w:p w14:paraId="7C8F4F76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25. Патологическая физиология. 5-е издание (под. ред. Зайко Н.Н.,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Быця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Ю.В.). М.: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МЕДпресс-информ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, 2008 г. 640 с.</w:t>
      </w:r>
    </w:p>
    <w:p w14:paraId="20E84A18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26. Сидоров П.И.,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Парняков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А.В. Клиническая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психология.–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>М.: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Гэотар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>-Медиа, 2010.– 608 с.</w:t>
      </w:r>
    </w:p>
    <w:p w14:paraId="0A6F47AC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27. Смулевич А.Б. Депрессии в общей </w:t>
      </w:r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медицине.-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М.: МИА 2007. – 256 с.</w:t>
      </w:r>
    </w:p>
    <w:p w14:paraId="6A1D59DD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28.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Снежневский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А.В. – Общая психопатология. Курс лекций. – М.: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Медпресс-информ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, 2008. – 207 с. </w:t>
      </w:r>
    </w:p>
    <w:p w14:paraId="030D5EF6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29.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Тиганов</w:t>
      </w:r>
      <w:proofErr w:type="spellEnd"/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 А.С. – Общая психопатология. Курс лекций. – М.: Медицинское информационное агентство, 2008. – 127 с.</w:t>
      </w:r>
    </w:p>
    <w:p w14:paraId="3300B785" w14:textId="77777777" w:rsidR="00B022BF" w:rsidRPr="00B022BF" w:rsidRDefault="00B022BF" w:rsidP="00B022BF">
      <w:pPr>
        <w:rPr>
          <w:rFonts w:ascii="Times New Roman" w:eastAsiaTheme="minorHAnsi" w:hAnsi="Times New Roman" w:cs="Times New Roman"/>
          <w:sz w:val="24"/>
          <w:szCs w:val="24"/>
        </w:rPr>
      </w:pPr>
      <w:r w:rsidRPr="00B022BF">
        <w:rPr>
          <w:rFonts w:ascii="Times New Roman" w:eastAsiaTheme="minorHAnsi" w:hAnsi="Times New Roman" w:cs="Times New Roman"/>
          <w:sz w:val="24"/>
          <w:szCs w:val="24"/>
        </w:rPr>
        <w:t xml:space="preserve">30. Фонсека В. Метаболический синдром. (перевод с английского под ред. Т. В. </w:t>
      </w:r>
      <w:proofErr w:type="spellStart"/>
      <w:r w:rsidRPr="00B022BF">
        <w:rPr>
          <w:rFonts w:ascii="Times New Roman" w:eastAsiaTheme="minorHAnsi" w:hAnsi="Times New Roman" w:cs="Times New Roman"/>
          <w:sz w:val="24"/>
          <w:szCs w:val="24"/>
        </w:rPr>
        <w:t>Мелешенко</w:t>
      </w:r>
      <w:proofErr w:type="spellEnd"/>
      <w:proofErr w:type="gramStart"/>
      <w:r w:rsidRPr="00B022BF">
        <w:rPr>
          <w:rFonts w:ascii="Times New Roman" w:eastAsiaTheme="minorHAnsi" w:hAnsi="Times New Roman" w:cs="Times New Roman"/>
          <w:sz w:val="24"/>
          <w:szCs w:val="24"/>
        </w:rPr>
        <w:t>) .</w:t>
      </w:r>
      <w:proofErr w:type="gramEnd"/>
      <w:r w:rsidRPr="00B022BF">
        <w:rPr>
          <w:rFonts w:ascii="Times New Roman" w:eastAsiaTheme="minorHAnsi" w:hAnsi="Times New Roman" w:cs="Times New Roman"/>
          <w:sz w:val="24"/>
          <w:szCs w:val="24"/>
        </w:rPr>
        <w:t>-М. «Практика», 2011. 272 с.</w:t>
      </w:r>
    </w:p>
    <w:p w14:paraId="1EC507CD" w14:textId="77777777" w:rsidR="00B022BF" w:rsidRPr="00B022BF" w:rsidRDefault="00B022BF" w:rsidP="00B022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B022BF" w:rsidRPr="00B022BF" w:rsidSect="00D875E6">
      <w:pgSz w:w="11906" w:h="16838"/>
      <w:pgMar w:top="709" w:right="70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8055" w14:textId="77777777" w:rsidR="00D875E6" w:rsidRDefault="00D875E6" w:rsidP="00B022BF">
      <w:pPr>
        <w:spacing w:after="0" w:line="240" w:lineRule="auto"/>
      </w:pPr>
      <w:r>
        <w:separator/>
      </w:r>
    </w:p>
  </w:endnote>
  <w:endnote w:type="continuationSeparator" w:id="0">
    <w:p w14:paraId="61A1FBDD" w14:textId="77777777" w:rsidR="00D875E6" w:rsidRDefault="00D875E6" w:rsidP="00B0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2C72" w14:textId="77777777" w:rsidR="00D875E6" w:rsidRDefault="00D875E6" w:rsidP="00B022BF">
      <w:pPr>
        <w:spacing w:after="0" w:line="240" w:lineRule="auto"/>
      </w:pPr>
      <w:r>
        <w:separator/>
      </w:r>
    </w:p>
  </w:footnote>
  <w:footnote w:type="continuationSeparator" w:id="0">
    <w:p w14:paraId="50482B70" w14:textId="77777777" w:rsidR="00D875E6" w:rsidRDefault="00D875E6" w:rsidP="00B0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237"/>
    <w:multiLevelType w:val="hybridMultilevel"/>
    <w:tmpl w:val="6AEEA8FA"/>
    <w:lvl w:ilvl="0" w:tplc="FCE44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2421">
    <w:abstractNumId w:val="0"/>
  </w:num>
  <w:num w:numId="2" w16cid:durableId="109035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54"/>
    <w:rsid w:val="00003EF9"/>
    <w:rsid w:val="00073383"/>
    <w:rsid w:val="001F226F"/>
    <w:rsid w:val="002E59B7"/>
    <w:rsid w:val="00337C21"/>
    <w:rsid w:val="00347ED3"/>
    <w:rsid w:val="003C5E2D"/>
    <w:rsid w:val="0040212F"/>
    <w:rsid w:val="004A5265"/>
    <w:rsid w:val="005B0B60"/>
    <w:rsid w:val="005B425B"/>
    <w:rsid w:val="006710D6"/>
    <w:rsid w:val="006A5D4F"/>
    <w:rsid w:val="007133AA"/>
    <w:rsid w:val="007D60EA"/>
    <w:rsid w:val="008600A0"/>
    <w:rsid w:val="00875B63"/>
    <w:rsid w:val="00887CCF"/>
    <w:rsid w:val="008B2300"/>
    <w:rsid w:val="00904164"/>
    <w:rsid w:val="00990254"/>
    <w:rsid w:val="00A04293"/>
    <w:rsid w:val="00A11D1A"/>
    <w:rsid w:val="00AA2C07"/>
    <w:rsid w:val="00AE7CDB"/>
    <w:rsid w:val="00AF27A2"/>
    <w:rsid w:val="00AF412E"/>
    <w:rsid w:val="00B022BF"/>
    <w:rsid w:val="00B11874"/>
    <w:rsid w:val="00B212BA"/>
    <w:rsid w:val="00B66373"/>
    <w:rsid w:val="00B66B7D"/>
    <w:rsid w:val="00B77A61"/>
    <w:rsid w:val="00BA3854"/>
    <w:rsid w:val="00C4049F"/>
    <w:rsid w:val="00C60D7B"/>
    <w:rsid w:val="00C84748"/>
    <w:rsid w:val="00D5279A"/>
    <w:rsid w:val="00D555CB"/>
    <w:rsid w:val="00D875E6"/>
    <w:rsid w:val="00DA4C8A"/>
    <w:rsid w:val="00DB3C74"/>
    <w:rsid w:val="00DC6C6A"/>
    <w:rsid w:val="00DD30FC"/>
    <w:rsid w:val="00E07732"/>
    <w:rsid w:val="00E6418A"/>
    <w:rsid w:val="00EF4F60"/>
    <w:rsid w:val="00F65DC0"/>
    <w:rsid w:val="00FB15E9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B339"/>
  <w15:chartTrackingRefBased/>
  <w15:docId w15:val="{E4EBC3AD-651D-44A8-88EB-B08F85D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EA"/>
  </w:style>
  <w:style w:type="paragraph" w:styleId="1">
    <w:name w:val="heading 1"/>
    <w:basedOn w:val="a"/>
    <w:next w:val="a"/>
    <w:link w:val="10"/>
    <w:uiPriority w:val="9"/>
    <w:qFormat/>
    <w:rsid w:val="007D60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0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0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0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0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0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0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0E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60E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D60E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D60E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D60E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D60E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D60EA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7D60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7D60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D60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D60E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7D60EA"/>
    <w:rPr>
      <w:b/>
      <w:bCs/>
    </w:rPr>
  </w:style>
  <w:style w:type="character" w:styleId="a9">
    <w:name w:val="Emphasis"/>
    <w:basedOn w:val="a0"/>
    <w:uiPriority w:val="20"/>
    <w:qFormat/>
    <w:rsid w:val="007D60EA"/>
    <w:rPr>
      <w:i/>
      <w:iCs/>
    </w:rPr>
  </w:style>
  <w:style w:type="paragraph" w:styleId="aa">
    <w:name w:val="No Spacing"/>
    <w:uiPriority w:val="1"/>
    <w:qFormat/>
    <w:rsid w:val="007D60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60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60EA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0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7D60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7D60E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D60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D60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7D60EA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7D60EA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7D60EA"/>
    <w:pPr>
      <w:outlineLvl w:val="9"/>
    </w:pPr>
  </w:style>
  <w:style w:type="table" w:styleId="af3">
    <w:name w:val="Table Grid"/>
    <w:basedOn w:val="a1"/>
    <w:uiPriority w:val="39"/>
    <w:rsid w:val="00B2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27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  <w14:ligatures w14:val="standardContextual"/>
    </w:rPr>
  </w:style>
  <w:style w:type="paragraph" w:customStyle="1" w:styleId="ConsPlusNonformat">
    <w:name w:val="ConsPlusNonformat"/>
    <w:uiPriority w:val="99"/>
    <w:rsid w:val="00AF2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  <w14:ligatures w14:val="standardContextual"/>
    </w:rPr>
  </w:style>
  <w:style w:type="paragraph" w:styleId="af4">
    <w:name w:val="List Paragraph"/>
    <w:basedOn w:val="a"/>
    <w:uiPriority w:val="34"/>
    <w:qFormat/>
    <w:rsid w:val="00073383"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unhideWhenUsed/>
    <w:rsid w:val="00B022B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022BF"/>
    <w:rPr>
      <w:sz w:val="20"/>
      <w:szCs w:val="20"/>
    </w:rPr>
  </w:style>
  <w:style w:type="character" w:styleId="af7">
    <w:name w:val="footnote reference"/>
    <w:uiPriority w:val="99"/>
    <w:semiHidden/>
    <w:unhideWhenUsed/>
    <w:rsid w:val="00B022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4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6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18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4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59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36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78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811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168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151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633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6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272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book.ru/books/publishers/publisher1176.html?PHPSESSID=s940ao2qmp51f60sm18njgnjd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0EE-8423-437B-98EA-C4A4BA6D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Мария Анатольевна</dc:creator>
  <cp:keywords/>
  <dc:description/>
  <cp:lastModifiedBy>Омельченко Мария Анатольевна</cp:lastModifiedBy>
  <cp:revision>3</cp:revision>
  <cp:lastPrinted>2024-01-22T12:11:00Z</cp:lastPrinted>
  <dcterms:created xsi:type="dcterms:W3CDTF">2024-02-26T10:27:00Z</dcterms:created>
  <dcterms:modified xsi:type="dcterms:W3CDTF">2024-02-26T10:36:00Z</dcterms:modified>
</cp:coreProperties>
</file>